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19"/>
          <w:szCs w:val="19"/>
        </w:rPr>
        <w:t xml:space="preserve">The Operator’s Manual for Artificial Intelligence</w:t>
      </w:r>
    </w:p>
    <w:p>
      <w:pPr>
        <w:spacing w:after="24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555555"/>
          <w:sz w:val="19"/>
          <w:szCs w:val="19"/>
        </w:rPr>
        <w:t xml:space="preserve">Individual Kit — Document 6 of 7</w:t>
      </w:r>
    </w:p>
    <w:p>
      <w:pPr>
        <w:pStyle w:val="Heading1"/>
        <w:spacing w:after="180" w:before="3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75F6F"/>
          <w:sz w:val="34"/>
          <w:szCs w:val="34"/>
        </w:rPr>
        <w:t xml:space="preserve">Personal Automation Checklist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A93226" w:sz="8"/>
              <w:left w:val="single" w:color="A93226" w:sz="8"/>
              <w:bottom w:val="single" w:color="A93226" w:sz="8"/>
              <w:right w:val="single" w:color="A93226" w:sz="8"/>
            </w:tcBorders>
            <w:shd w:fill="FFF8E7" w:val="clear"/>
            <w:tcMar>
              <w:top w:type="dxa" w:w="140"/>
              <w:left w:type="dxa" w:w="200"/>
              <w:bottom w:type="dxa" w:w="140"/>
              <w:right w:type="dxa" w:w="20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A93226"/>
                <w:sz w:val="20"/>
                <w:szCs w:val="20"/>
              </w:rPr>
              <w:t xml:space="preserve">IMPORTANT — BEFORE YOU USE THESE TEMPLATES</w:t>
            </w:r>
          </w:p>
          <w:p>
            <w:pPr>
              <w:spacing w:after="0" w:before="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sz w:val="19"/>
                <w:szCs w:val="19"/>
              </w:rPr>
              <w:t xml:space="preserve">These templates are starting points for individuals without existing AI governance practices. They are not legal documents and are not a substitute for qualified legal or professional advice. Review and adapt them to your specific situation, jurisdiction, and context before use. Do not rely on any template in this kit as a final or complete governance solution. The Operator’s Manual for Artificial Intelligence makes no representations as to their completeness, accuracy, or fitness for any particular purpose.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100" w:before="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75F6F"/>
          <w:sz w:val="20"/>
          <w:szCs w:val="20"/>
        </w:rPr>
        <w:t xml:space="preserve">WHAT THIS IS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Use this checklist before setting up any AI automation — any situation where AI takes an action without you reviewing each individual output first. This includes scheduled tasks, auto-replies, auto-publishing, code that runs without human review, or any workflow where AI acts on your behalf.</w:t>
      </w:r>
    </w:p>
    <w:p>
      <w:pPr>
        <w:spacing w:after="10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If you cannot answer all questions in Section 3, do not proceed. Complete one checklist per automation and keep it on file.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1. Automation Information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5360"/>
      </w:tblGrid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What the automation does (one sentence)</w:t>
            </w:r>
          </w:p>
        </w:tc>
        <w:tc>
          <w:tcPr>
            <w:tcW w:type="dxa" w:w="5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AI tool or system used</w:t>
            </w:r>
          </w:p>
        </w:tc>
        <w:tc>
          <w:tcPr>
            <w:tcW w:type="dxa" w:w="5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4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Date of this assessment</w:t>
            </w:r>
          </w:p>
        </w:tc>
        <w:tc>
          <w:tcPr>
            <w:tcW w:type="dxa" w:w="5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2. What the Automation Acts On</w:t>
      </w:r>
    </w:p>
    <w:p>
      <w:pPr>
        <w:spacing w:after="10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Check everything that applies. Be specific.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Sends communications on my behalf (email, messages, posts).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Modifies files, records, or data.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Makes purchases or financial transactions.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Interacts with external services or systems.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Publishes content publicly.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Other: _______________________________________________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Describe the specific action in plain terms: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e.g., ‘Automatically replies to enquiries using a drafted response’…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3. Risk Questions</w:t>
      </w:r>
    </w:p>
    <w:p>
      <w:pPr>
        <w:spacing w:after="10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20"/>
          <w:szCs w:val="20"/>
        </w:rPr>
        <w:t xml:space="preserve">Answer every question before proceeding. If any answer is ‘No’ or ‘Unknown’, stop and resolve it first.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Can I describe exactly what this automation will do in every scenario?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 — STOP. Do not automate until you can answer this with certainty.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Do I know what happens when the automation produces a wrong or unexpected output?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 — describe: _______________________________________________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 — STOP. Define failure behavior before proceeding.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If this automation makes a mistake, can the mistake be undone?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Yes — describe how: _______________________________________________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 — this automation carries irreversible risk. Treat with extra caution.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Partially — describe what cannot be undone: _______________________________________________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60" w:before="1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1"/>
          <w:szCs w:val="21"/>
        </w:rPr>
        <w:t xml:space="preserve">How will I know if something goes wrong?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Describe your monitoring method — how you will notice a problem…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4. How to Stop It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If this automation behaves unexpectedly, I will stop it by: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Describe the exact steps to disable or pause this automation immediately…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I have tested that I can stop it:   □ Yes   □ Not yet — test before enabling.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5. Go / No-Go Decision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GO — All questions answered. Risk understood. Monitoring in place. Rollback tested.</w:t>
      </w:r>
    </w:p>
    <w:p>
      <w:pPr>
        <w:spacing w:after="60" w:before="60"/>
        <w:ind w:left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sz w:val="22"/>
          <w:szCs w:val="22"/>
        </w:rPr>
        <w:t xml:space="preserve">□  </w:t>
      </w:r>
      <w:r>
        <w:rPr>
          <w:rFonts w:ascii="Arial" w:cs="Arial" w:eastAsia="Arial" w:hAnsi="Arial"/>
          <w:b w:val="false"/>
          <w:bCs w:val="false"/>
          <w:i w:val="false"/>
          <w:iCs w:val="false"/>
          <w:sz w:val="21"/>
          <w:szCs w:val="21"/>
        </w:rPr>
        <w:t xml:space="preserve">NO-GO — One or more questions unanswered. Do not proceed.</w:t>
      </w:r>
    </w:p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22"/>
          <w:szCs w:val="22"/>
        </w:rPr>
        <w:t xml:space="preserve">If NO-GO, what must be resolved before I revisit: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List the open items…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 </w:t>
            </w:r>
          </w:p>
        </w:tc>
      </w:tr>
    </w:tbl>
    <w:p>
      <w:pPr>
        <w:spacing w:after="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sz w:val="10"/>
          <w:szCs w:val="10"/>
        </w:rPr>
        <w:t xml:space="preserve"> </w:t>
      </w:r>
    </w:p>
    <w:p>
      <w:pPr>
        <w:pStyle w:val="Heading2"/>
        <w:spacing w:after="120" w:before="28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1F362F"/>
          <w:sz w:val="26"/>
          <w:szCs w:val="26"/>
        </w:rPr>
        <w:t xml:space="preserve">6. Sign-off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500"/>
        <w:gridCol w:w="5860"/>
      </w:tblGrid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Name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Date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  <w:tr>
        <w:tc>
          <w:tcPr>
            <w:tcW w:type="dxa" w:w="3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Date to review this automation</w:t>
            </w:r>
          </w:p>
        </w:tc>
        <w:tc>
          <w:tcPr>
            <w:tcW w:type="dxa" w:w="586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100" w:before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 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20"/>
      <w:outlineLvl w:val="0"/>
    </w:pPr>
    <w:rPr>
      <w:rFonts w:ascii="Arial" w:cs="Arial" w:eastAsia="Arial" w:hAnsi="Arial"/>
      <w:b/>
      <w:bCs/>
      <w:color w:val="075F6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1F362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2026-06-30T17:00:36.792Z</dcterms:created>
  <dcterms:modified xsi:type="dcterms:W3CDTF">2026-06-30T17:00:36.792Z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